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CEE" w:rsidRPr="00C13CEE" w:rsidRDefault="00C13CEE" w:rsidP="00C13CEE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9.Ветеринарно-санитарная оценка продуктов животноводства при загрязнении пестицидами.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Пестициды – собирательное название ядохимикатов, используемых в сельском хозяйстве для защиты растений и животных. Это разнообразные химические соединения, способные прекращать развитие или полностью уничтожать живые организмы – насекомых, грызунов, растительность, а также бактерии и вирусы. В большинстве случаев пестициды не обладают избирательностью и действуют как на вредоносные, так и на полезные организмы. 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Пестициды разделяют по назначению: для борьбы с сорняками – гербициды, насекомыми – инсектициды, грызунами – зооциды, грибковыми заболеваниями – фунгициды, возбудителями бактериальных болезней – бактерициды.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Кроме того, к пестицидам относятся дефолианты, применяемые для удаления листьев, и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дефлоранты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для удаления лишних цветов и завязей.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Пестициды отличаются повышенной устойчивостью к температуре и влажности, в почве сохраняются до 8 – 12 лет и способны накапливаться в тканях и органах животных.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превышении установленных нормативами допустимых остатков в продуктах питания пестициды могут вызывать пищевые отравления, сопровождающиеся расстройством </w:t>
      </w:r>
      <w:proofErr w:type="spellStart"/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сердечно-сосудистых</w:t>
      </w:r>
      <w:proofErr w:type="spellEnd"/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органов, печени, желудка, крови, костного мозга. Особенно опасно сочетание пестицидов с нитратами, способствующее переходу нитратов в 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канцерогенные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нитросоединения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Хлорорганические соединения вызывают как острые, так и хронические отравления, иногда со смертельным исходом и представляют значительный токсикологический интерес. Многие представители этой группы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кумулируются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организме животных и человека (ДДТ и его гомологи,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альдрин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диэльдрин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др.), сохраняются длительное время в почве, откуда и попадают в пищевые продукты и воду. Содержание хлорорганических инсектицидов ДДТ и ГХЦГ в органах и мышечной ткани молодняка овец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бакурской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породы, вычисленное по регламентированной методике проведения испытаний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представлено в таблице 1.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W w:w="9735" w:type="dxa"/>
        <w:jc w:val="righ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304"/>
        <w:gridCol w:w="1126"/>
        <w:gridCol w:w="1738"/>
        <w:gridCol w:w="740"/>
        <w:gridCol w:w="740"/>
        <w:gridCol w:w="1191"/>
        <w:gridCol w:w="740"/>
        <w:gridCol w:w="740"/>
        <w:gridCol w:w="1416"/>
      </w:tblGrid>
      <w:tr w:rsidR="00C13CEE" w:rsidRPr="00C13CEE" w:rsidTr="00C13CEE">
        <w:trPr>
          <w:jc w:val="right"/>
        </w:trPr>
        <w:tc>
          <w:tcPr>
            <w:tcW w:w="121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Органы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ткани</w:t>
            </w:r>
          </w:p>
        </w:tc>
        <w:tc>
          <w:tcPr>
            <w:tcW w:w="267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Допустимый 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уровень мг/кг,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 более</w:t>
            </w:r>
          </w:p>
        </w:tc>
        <w:tc>
          <w:tcPr>
            <w:tcW w:w="51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Фактическое содержание 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пестицидов, мг/кг, в зависимости от возраста овец.</w:t>
            </w:r>
          </w:p>
        </w:tc>
      </w:tr>
      <w:tr w:rsidR="00C13CEE" w:rsidRPr="00C13CEE" w:rsidTr="00C13CEE">
        <w:trPr>
          <w:jc w:val="right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ГХЦГ</w:t>
            </w:r>
          </w:p>
        </w:tc>
        <w:tc>
          <w:tcPr>
            <w:tcW w:w="249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ДДТ</w:t>
            </w:r>
          </w:p>
        </w:tc>
      </w:tr>
      <w:tr w:rsidR="00C13CEE" w:rsidRPr="00C13CEE" w:rsidTr="00C13CEE">
        <w:trPr>
          <w:jc w:val="right"/>
        </w:trPr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ГЦХГ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ДДТ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мес.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мес.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мес.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 мес.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 мес.</w:t>
            </w:r>
          </w:p>
        </w:tc>
        <w:tc>
          <w:tcPr>
            <w:tcW w:w="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3B3B3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 мес.</w:t>
            </w:r>
          </w:p>
        </w:tc>
      </w:tr>
      <w:tr w:rsidR="00C13CEE" w:rsidRPr="00C13CEE" w:rsidTr="00C13CEE">
        <w:trPr>
          <w:jc w:val="right"/>
        </w:trPr>
        <w:tc>
          <w:tcPr>
            <w:tcW w:w="12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ПОЧКИ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ПЕЧЕНЬ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ЛЕГКИЕ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СЕРДЦЕ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МЫШЦЫ</w:t>
            </w:r>
          </w:p>
        </w:tc>
        <w:tc>
          <w:tcPr>
            <w:tcW w:w="10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519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9D9D9"/>
            <w:hideMark/>
          </w:tcPr>
          <w:p w:rsidR="00C13CEE" w:rsidRPr="00C13CEE" w:rsidRDefault="00C13CEE" w:rsidP="00C13CEE">
            <w:pPr>
              <w:spacing w:after="0" w:line="240" w:lineRule="auto"/>
              <w:ind w:left="-851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3CE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обнаружено</w:t>
            </w:r>
          </w:p>
        </w:tc>
      </w:tr>
    </w:tbl>
    <w:p w:rsidR="00C13CEE" w:rsidRPr="00C13CEE" w:rsidRDefault="00C13CEE" w:rsidP="00C13CEE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C13CEE" w:rsidRPr="00C13CEE" w:rsidRDefault="00C13CEE" w:rsidP="00C13CEE">
      <w:pPr>
        <w:spacing w:after="0" w:line="240" w:lineRule="auto"/>
        <w:ind w:left="-851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Таблица 1. Содержание хлорорганических инсектицидов ДДТ и ГХЦГ в органах и мышечной ткани молодых овец.</w:t>
      </w:r>
    </w:p>
    <w:p w:rsidR="00C13CEE" w:rsidRPr="00C13CEE" w:rsidRDefault="00C13CEE" w:rsidP="00C13CEE">
      <w:pPr>
        <w:spacing w:after="0" w:line="240" w:lineRule="auto"/>
        <w:ind w:left="-851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Также для обработки животных и растений рекомендованы препараты из группы синтетических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пиретроидов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Большинство из них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малотоксичны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животных, в том числе птиц, применяются для обработки в очень низких концентрациях и дозах, сравнительно быстро разрушаются в окружающей среде и организме животных. Однако синтетические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пиретроиды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высокотоксичны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рыб и особенно пчёл, которые чаще всего могут служить объектами ветеринарного </w:t>
      </w:r>
      <w:proofErr w:type="spellStart"/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химико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токсикологического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исследования.</w:t>
      </w:r>
    </w:p>
    <w:p w:rsidR="00C13CEE" w:rsidRPr="00C13CEE" w:rsidRDefault="00C13CEE" w:rsidP="00C13CEE">
      <w:pPr>
        <w:spacing w:after="0" w:line="240" w:lineRule="auto"/>
        <w:ind w:left="-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Методы определения пестицидов (</w:t>
      </w:r>
      <w:proofErr w:type="spellStart"/>
      <w:r w:rsidRPr="00C13CE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фоп</w:t>
      </w:r>
      <w:proofErr w:type="spellEnd"/>
      <w:r w:rsidRPr="00C13CE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 xml:space="preserve">, хоп, </w:t>
      </w:r>
      <w:proofErr w:type="spellStart"/>
      <w:r w:rsidRPr="00C13CE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сп</w:t>
      </w:r>
      <w:proofErr w:type="spellEnd"/>
      <w:r w:rsidRPr="00C13CEE">
        <w:rPr>
          <w:rFonts w:ascii="Times New Roman" w:eastAsia="Times New Roman" w:hAnsi="Times New Roman" w:cs="Times New Roman"/>
          <w:b/>
          <w:color w:val="000000"/>
          <w:kern w:val="36"/>
          <w:sz w:val="24"/>
          <w:szCs w:val="24"/>
        </w:rPr>
        <w:t>), содержащихся в органах и тканях животных, растениях, кормах.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определения ФОП в органах, тканях животных, а также кормах и растениях, наибольшее распространение получили методы на основе тонкослойной (ТСХ) и газожидкостной хроматографии (ГЖХ).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lastRenderedPageBreak/>
        <w:t xml:space="preserve">О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е л 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и е Ф О П м е т о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о м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Т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С Х.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Для этого в качестве проявляющего реагента используют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энзимный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реактив (М. В. Письменная, 1979; В. В. Карнаухов, 1985).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Принцип определения основан на извлечении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энзимов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 пробы органическим растворителем, очистке осаждением на холоде, концентрировании экстракта, развитии соединения на пластинках с сорбентом и проявлении его с помощью реактива, содержащего фермент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холинэстеразу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основе использования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энзимного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проявителя лежит способность ФОП подавлять активность фермента (энзима)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холинэстеразы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Степень ингибирования активности фермента определяют по уровню расщепления субстрата, в качестве которого используют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индоксилацетат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броминдоксилацетат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Если в исследуемой пробе присутствуют ФОП, он подавляет активность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холинэстеразы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которая, в свою очередь, не расщепляет или слабо расщепляет субстрат. В результате этого на всей поверхности пластинки, где нет ФОП и активность фермента высока, происходит расщепление субстрата и пластинка окрашивается в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голубой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цвет. В местах содержания ФОП они выделяются в виде белых пятен.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Однако производные ти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о-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дитиокислот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фосфора (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фосфамид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байтекс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карбофос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некоторые другие) обладают слабой способностью подавлять активность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холинэстеразы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. Для того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чтобы они обладали такой способностью, их активизируют с помощью раствора брома, аммиака или путем облучения УФ – лучами. При определении в патологическом материале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фосфамида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активацию проводят с помощью УФ – лучей,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валексона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байтекса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карбофоса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метафоса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водным раствором брома; хлорофоса – водным раствором аммиака.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Количественное содержание пестицидов в пробе при анализе посредством ТСХ осуществляют путем сравнения площади пятен и интенсивности их окраски при анализе экстрактов и стандартных растворов. Содержание пестицидов в пробе (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, мг/кг) рассчитывают по формуле:</w:t>
      </w:r>
    </w:p>
    <w:p w:rsidR="00C13CEE" w:rsidRPr="00C13CEE" w:rsidRDefault="00C13CEE" w:rsidP="00C13CEE">
      <w:pPr>
        <w:spacing w:after="0" w:line="240" w:lineRule="auto"/>
        <w:ind w:left="-851" w:firstLine="42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Х=AS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2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V*1000/S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1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V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vertAlign w:val="subscript"/>
        </w:rPr>
        <w:t>1</w:t>
      </w:r>
      <w:r w:rsidRPr="00C13CE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P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где А – содержание пестицида в стандарте, мкг; S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площадь пятна пробы, мм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; V – общий объем экстракта, мл; 1000 – коэффициент для пересчета на килограммы; S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 – площадь пятна стандарта, мм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; V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– объем экстракта, нанесенного на пластинку, мкл; </w:t>
      </w:r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Р</w:t>
      </w:r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масса пробы, взятой для анализа, г.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О </w:t>
      </w:r>
      <w:proofErr w:type="spellStart"/>
      <w:proofErr w:type="gram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п</w:t>
      </w:r>
      <w:proofErr w:type="spellEnd"/>
      <w:proofErr w:type="gram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р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е л 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н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и е  Ф О П  м е т о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д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 xml:space="preserve"> а м и  Г Ж Х.</w:t>
      </w: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 Для определения ФОП посредством ГЖХ используют отечественные газовые хроматографы серии «Цвет», «Кристалл», «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Газохром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» или другие, оборудованные термоионным (ТИД) или пламенно – фотометрическим детектором (ПФМД). На рисунке 1 изображен отечественный хроматограф – «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Хроматек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 основан на разделении смеси пестицидов на стеклянных колонках, заполненных жидкой фазой на твердом носителе, через которую пропускают инертный газ, чаще всего азот особой чистоты. Разделенные на колонке химические вещества с током газа – носителя поступают в детектор, реагирующий на определенную группу химических соединений. Для анализа ФОП чаще всего используют вариант пламенно – ионизационного детектора (ТИД) с насаженной на горелку таблеткой с цезия бромидом, реагирующим на ФОП. Сигнал детектора поступает через усилительную систему на самописец или компьютер, который регистрирует сигнал в виде остроконечных пиков, площадь которых пропорциональна количеству вещества, содержащегося в пробе.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качестве жидкой фазы при анализе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валексона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дурсбана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карбофоса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метафоса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метилнитрофоса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фосфамида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фозалона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используют 3 – 5 %-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ный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силанизированный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метилсилоксан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хроматоне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3CEE" w:rsidRPr="00C13CEE" w:rsidRDefault="00C13CEE" w:rsidP="00C13CEE">
      <w:pPr>
        <w:spacing w:after="0" w:line="240" w:lineRule="auto"/>
        <w:ind w:left="-851" w:firstLine="425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такому же принципу, с использованием ТСХ или ГЖХ, проводят обнаружение в исследуемом материале остатков препаратов из группы синтетических </w:t>
      </w:r>
      <w:proofErr w:type="spellStart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пиретроидов</w:t>
      </w:r>
      <w:proofErr w:type="spellEnd"/>
      <w:r w:rsidRPr="00C13C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13CEE" w:rsidRPr="00C13CEE" w:rsidRDefault="00C13CEE" w:rsidP="00C13CEE">
      <w:pPr>
        <w:pStyle w:val="1"/>
        <w:spacing w:before="0" w:beforeAutospacing="0" w:after="0" w:afterAutospacing="0"/>
        <w:ind w:left="-851"/>
        <w:jc w:val="center"/>
        <w:rPr>
          <w:bCs w:val="0"/>
          <w:color w:val="000000"/>
          <w:sz w:val="24"/>
          <w:szCs w:val="24"/>
        </w:rPr>
      </w:pPr>
      <w:r w:rsidRPr="00C13CEE">
        <w:rPr>
          <w:bCs w:val="0"/>
          <w:color w:val="000000"/>
          <w:sz w:val="24"/>
          <w:szCs w:val="24"/>
        </w:rPr>
        <w:t>3. Послеубойный осмотр. Лабораторная диагностика.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 xml:space="preserve">Послеубойный ветеринарно-санитарный осмотр органов и туш пораженных животных проводят по обычной схеме. Обязательно осматривают голову, селезенку, ливер, почки, желудок и кишечник, половые органы и вымя, тушу. Однако в методике исследования имеются некоторые особенности. Во всех случаях подозрений на отравление животных какими-либо химическими веществами, на почках делают продольные глубокие разрезы и исследуют </w:t>
      </w:r>
      <w:proofErr w:type="gramStart"/>
      <w:r w:rsidRPr="00C13CEE">
        <w:rPr>
          <w:color w:val="000000"/>
        </w:rPr>
        <w:t>корковый</w:t>
      </w:r>
      <w:proofErr w:type="gramEnd"/>
      <w:r w:rsidRPr="00C13CEE">
        <w:rPr>
          <w:color w:val="000000"/>
        </w:rPr>
        <w:t xml:space="preserve"> и мозговой слои и почечную лоханку. Исследуют содержимое и осматривают слизистые оболочки желудка и </w:t>
      </w:r>
      <w:r w:rsidRPr="00C13CEE">
        <w:rPr>
          <w:color w:val="000000"/>
        </w:rPr>
        <w:lastRenderedPageBreak/>
        <w:t>кишечника, но так, чтобы исключить загрязнение других внутренних органов и туши. В мочевом пузыре исследуют слизистую оболочку и содержимое.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 xml:space="preserve">Лабораторное исследование необходимо для подтверждения диагноза на отравление, определения состояния животного перед убоем, а также для установления остаточных количеств ядовитого вещества в мясе и степень его бактериального обсеменения. В лабораторию направляют пробу мяса размером 8х8х6 см, 2 – 3 лимфатических узла (в первую очередь с наличием патологоанатомических изменений) и пробы из внутренних органов, отбираемые по общепринятой методике. Если при вынужденном убое животного пробы берут на месте убоя, то ещё необходимо взять содержимое желудка и </w:t>
      </w:r>
      <w:proofErr w:type="spellStart"/>
      <w:r w:rsidRPr="00C13CEE">
        <w:rPr>
          <w:color w:val="000000"/>
        </w:rPr>
        <w:t>преджелудков</w:t>
      </w:r>
      <w:proofErr w:type="spellEnd"/>
      <w:r w:rsidRPr="00C13CEE">
        <w:rPr>
          <w:color w:val="000000"/>
        </w:rPr>
        <w:t>.</w:t>
      </w:r>
    </w:p>
    <w:p w:rsidR="00C13CEE" w:rsidRPr="00C13CEE" w:rsidRDefault="00C13CEE" w:rsidP="00C13CEE">
      <w:pPr>
        <w:pStyle w:val="2"/>
        <w:spacing w:before="0" w:line="240" w:lineRule="auto"/>
        <w:ind w:left="-851" w:firstLine="425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C13CE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4. Пути реализации мяса, содержащего пестициды в количестве выше </w:t>
      </w:r>
      <w:proofErr w:type="gramStart"/>
      <w:r w:rsidRPr="00C13CE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допустимых</w:t>
      </w:r>
      <w:proofErr w:type="gramEnd"/>
      <w:r w:rsidRPr="00C13CEE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>ФОП при воздействии высокой температуры частично или полностью разрушаются. В связи с этим правилами допускается, что при содержании в мясе ФОП не более 0,01 мг/кг его можно использовать в пищу после термической обработки при температуре 120</w:t>
      </w:r>
      <w:proofErr w:type="gramStart"/>
      <w:r w:rsidRPr="00C13CEE">
        <w:rPr>
          <w:color w:val="000000"/>
        </w:rPr>
        <w:t>*С</w:t>
      </w:r>
      <w:proofErr w:type="gramEnd"/>
      <w:r w:rsidRPr="00C13CEE">
        <w:rPr>
          <w:color w:val="000000"/>
        </w:rPr>
        <w:t xml:space="preserve"> в течение 1 часа, но при условии, что при повторном исследовании не обнаруживается наличие вредного вещества.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 xml:space="preserve">При случайном загрязнении мяса большими количествами ФОП (превышающих ПДК в 3 – 4 раза) его можно </w:t>
      </w:r>
      <w:proofErr w:type="spellStart"/>
      <w:r w:rsidRPr="00C13CEE">
        <w:rPr>
          <w:color w:val="000000"/>
        </w:rPr>
        <w:t>подсортировывать</w:t>
      </w:r>
      <w:proofErr w:type="spellEnd"/>
      <w:r w:rsidRPr="00C13CEE">
        <w:rPr>
          <w:color w:val="000000"/>
        </w:rPr>
        <w:t xml:space="preserve"> для изготовления вареных колбас, технология производства которых требует высокой температуры.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 xml:space="preserve">Хлорорганические пестициды стойки к воздействию высокой температура, практически не растворимы в воде, что не только затрудняет, а делает невозможным полное освобождение мяса от их остатков. В связи с этим туша или партия мяса, содержащие хлорорганические пестициды выше установленных ПДК, могут быть </w:t>
      </w:r>
      <w:proofErr w:type="spellStart"/>
      <w:proofErr w:type="gramStart"/>
      <w:r w:rsidRPr="00C13CEE">
        <w:rPr>
          <w:color w:val="000000"/>
        </w:rPr>
        <w:t>подсортированы</w:t>
      </w:r>
      <w:proofErr w:type="spellEnd"/>
      <w:proofErr w:type="gramEnd"/>
      <w:r w:rsidRPr="00C13CEE">
        <w:rPr>
          <w:color w:val="000000"/>
        </w:rPr>
        <w:t xml:space="preserve"> и использованы для изготовления колбасных изделий с учетом содержания их в готовой продукции не более 0,005 мг/кг.</w:t>
      </w:r>
    </w:p>
    <w:p w:rsidR="00C13CEE" w:rsidRPr="00C13CEE" w:rsidRDefault="00C13CEE" w:rsidP="00C13CEE">
      <w:pPr>
        <w:pStyle w:val="a3"/>
        <w:spacing w:before="0" w:beforeAutospacing="0" w:after="0" w:afterAutospacing="0"/>
        <w:ind w:left="-851" w:firstLine="425"/>
        <w:rPr>
          <w:color w:val="000000"/>
        </w:rPr>
      </w:pPr>
      <w:r w:rsidRPr="00C13CEE">
        <w:rPr>
          <w:color w:val="000000"/>
        </w:rPr>
        <w:t xml:space="preserve">Мясо с содержанием остаточных количеств </w:t>
      </w:r>
      <w:proofErr w:type="spellStart"/>
      <w:r w:rsidRPr="00C13CEE">
        <w:rPr>
          <w:color w:val="000000"/>
        </w:rPr>
        <w:t>карбаматных</w:t>
      </w:r>
      <w:proofErr w:type="spellEnd"/>
      <w:r w:rsidRPr="00C13CEE">
        <w:rPr>
          <w:color w:val="000000"/>
        </w:rPr>
        <w:t xml:space="preserve"> соединений (</w:t>
      </w:r>
      <w:proofErr w:type="spellStart"/>
      <w:r w:rsidRPr="00C13CEE">
        <w:rPr>
          <w:color w:val="000000"/>
        </w:rPr>
        <w:t>севин</w:t>
      </w:r>
      <w:proofErr w:type="spellEnd"/>
      <w:r w:rsidRPr="00C13CEE">
        <w:rPr>
          <w:color w:val="000000"/>
        </w:rPr>
        <w:t xml:space="preserve">, ТМТД, </w:t>
      </w:r>
      <w:proofErr w:type="spellStart"/>
      <w:r w:rsidRPr="00C13CEE">
        <w:rPr>
          <w:color w:val="000000"/>
        </w:rPr>
        <w:t>цирам</w:t>
      </w:r>
      <w:proofErr w:type="spellEnd"/>
      <w:r w:rsidRPr="00C13CEE">
        <w:rPr>
          <w:color w:val="000000"/>
        </w:rPr>
        <w:t xml:space="preserve">, </w:t>
      </w:r>
      <w:proofErr w:type="spellStart"/>
      <w:r w:rsidRPr="00C13CEE">
        <w:rPr>
          <w:color w:val="000000"/>
        </w:rPr>
        <w:t>цинеб</w:t>
      </w:r>
      <w:proofErr w:type="spellEnd"/>
      <w:r w:rsidRPr="00C13CEE">
        <w:rPr>
          <w:color w:val="000000"/>
        </w:rPr>
        <w:t>), а также ртутьорганических пестицидов для пищевых целей не используют.</w:t>
      </w:r>
    </w:p>
    <w:p w:rsidR="00A0697C" w:rsidRPr="00C13CEE" w:rsidRDefault="00A0697C" w:rsidP="00C13CEE">
      <w:pPr>
        <w:spacing w:after="0" w:line="240" w:lineRule="auto"/>
        <w:ind w:left="-851" w:firstLine="425"/>
        <w:rPr>
          <w:rFonts w:ascii="Times New Roman" w:hAnsi="Times New Roman" w:cs="Times New Roman"/>
          <w:sz w:val="24"/>
          <w:szCs w:val="24"/>
        </w:rPr>
      </w:pPr>
    </w:p>
    <w:sectPr w:rsidR="00A0697C" w:rsidRPr="00C13C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C13CEE"/>
    <w:rsid w:val="00A0697C"/>
    <w:rsid w:val="00C13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C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13CE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13C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13C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basedOn w:val="a0"/>
    <w:rsid w:val="00C13CEE"/>
  </w:style>
  <w:style w:type="character" w:customStyle="1" w:styleId="20">
    <w:name w:val="Заголовок 2 Знак"/>
    <w:basedOn w:val="a0"/>
    <w:link w:val="2"/>
    <w:uiPriority w:val="9"/>
    <w:semiHidden/>
    <w:rsid w:val="00C13CE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3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1358</Words>
  <Characters>7747</Characters>
  <Application>Microsoft Office Word</Application>
  <DocSecurity>0</DocSecurity>
  <Lines>64</Lines>
  <Paragraphs>18</Paragraphs>
  <ScaleCrop>false</ScaleCrop>
  <Company>Microsoft</Company>
  <LinksUpToDate>false</LinksUpToDate>
  <CharactersWithSpaces>9087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2017-10-30T05:33:00Z</cp:lastPrinted>
  <dcterms:created xsi:type="dcterms:W3CDTF">2017-10-30T05:26:00Z</dcterms:created>
  <dcterms:modified xsi:type="dcterms:W3CDTF">2017-10-30T05:36:00Z</dcterms:modified>
</cp:coreProperties>
</file>